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137. sorszámú Dekoratőr megnevezésű szakképesítés szakmai és vizsgakövetelménye</w:t>
      </w:r>
    </w:p>
    <w:p w:rsidR="00471675" w:rsidRDefault="00471675" w:rsidP="00471675">
      <w:pPr>
        <w:widowControl w:val="0"/>
        <w:spacing w:after="0" w:line="240" w:lineRule="auto"/>
        <w:jc w:val="center"/>
        <w:rPr>
          <w:rFonts w:ascii="Times New Roman" w:hAnsi="Times New Roman" w:cs="Times New Roman"/>
          <w:b/>
          <w:bCs/>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471675" w:rsidRDefault="00471675" w:rsidP="00471675">
      <w:pPr>
        <w:widowControl w:val="0"/>
        <w:spacing w:after="0" w:line="240" w:lineRule="auto"/>
        <w:jc w:val="center"/>
        <w:rPr>
          <w:rFonts w:ascii="Times New Roman" w:hAnsi="Times New Roman" w:cs="Times New Roman"/>
          <w:b/>
          <w:bCs/>
          <w:sz w:val="20"/>
          <w:szCs w:val="20"/>
        </w:rPr>
      </w:pPr>
    </w:p>
    <w:p w:rsidR="00471675" w:rsidRDefault="00471675" w:rsidP="00471675">
      <w:pPr>
        <w:widowControl w:val="0"/>
        <w:spacing w:after="0" w:line="240" w:lineRule="auto"/>
        <w:jc w:val="center"/>
        <w:rPr>
          <w:rFonts w:ascii="Times New Roman" w:hAnsi="Times New Roman" w:cs="Times New Roman"/>
          <w:sz w:val="20"/>
          <w:szCs w:val="20"/>
        </w:rPr>
      </w:pPr>
    </w:p>
    <w:p w:rsidR="00471675" w:rsidRDefault="00471675" w:rsidP="00471675">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1.1. A szakképesítés azonosító száma: 54 211 01</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1.2. Szakképesítés megnevezése: </w:t>
      </w:r>
      <w:bookmarkStart w:id="0" w:name="_GoBack"/>
      <w:r>
        <w:rPr>
          <w:rFonts w:ascii="Times New Roman" w:hAnsi="Times New Roman" w:cs="Times New Roman"/>
          <w:sz w:val="20"/>
          <w:szCs w:val="20"/>
        </w:rPr>
        <w:t>Dekoratőr</w:t>
      </w:r>
      <w:bookmarkEnd w:id="0"/>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2</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900–1300</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471675" w:rsidRDefault="00471675" w:rsidP="00471675">
      <w:pPr>
        <w:widowControl w:val="0"/>
        <w:spacing w:after="0" w:line="240" w:lineRule="auto"/>
        <w:jc w:val="center"/>
        <w:rPr>
          <w:rFonts w:ascii="Times New Roman" w:hAnsi="Times New Roman" w:cs="Times New Roman"/>
          <w:sz w:val="20"/>
          <w:szCs w:val="20"/>
        </w:rPr>
      </w:pPr>
    </w:p>
    <w:p w:rsidR="00471675" w:rsidRDefault="00471675" w:rsidP="00471675">
      <w:pPr>
        <w:widowControl w:val="0"/>
        <w:tabs>
          <w:tab w:val="left" w:pos="564"/>
        </w:tabs>
        <w:spacing w:after="0" w:line="240" w:lineRule="auto"/>
        <w:ind w:left="564"/>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471675" w:rsidRDefault="00471675" w:rsidP="00471675">
      <w:pPr>
        <w:widowControl w:val="0"/>
        <w:spacing w:after="0" w:line="240" w:lineRule="auto"/>
        <w:ind w:left="2829"/>
        <w:jc w:val="both"/>
        <w:rPr>
          <w:rFonts w:ascii="Times New Roman" w:hAnsi="Times New Roman" w:cs="Times New Roman"/>
          <w:sz w:val="20"/>
          <w:szCs w:val="20"/>
        </w:rPr>
      </w:pPr>
    </w:p>
    <w:p w:rsidR="00471675" w:rsidRDefault="00471675" w:rsidP="00471675">
      <w:pPr>
        <w:widowControl w:val="0"/>
        <w:spacing w:after="0" w:line="240" w:lineRule="auto"/>
        <w:ind w:left="2829"/>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 vagy párhuzamos oktatás esetén alapfokú iskolai végzettség</w:t>
      </w:r>
    </w:p>
    <w:p w:rsidR="00471675" w:rsidRDefault="00471675" w:rsidP="00471675">
      <w:pPr>
        <w:widowControl w:val="0"/>
        <w:spacing w:before="120" w:after="0" w:line="240" w:lineRule="auto"/>
        <w:ind w:left="2829"/>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szükségesek</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471675" w:rsidRDefault="00471675" w:rsidP="00471675">
      <w:pPr>
        <w:widowControl w:val="0"/>
        <w:spacing w:after="0" w:line="240" w:lineRule="auto"/>
        <w:jc w:val="both"/>
        <w:rPr>
          <w:rFonts w:ascii="Times New Roman" w:hAnsi="Times New Roman" w:cs="Times New Roman"/>
          <w:sz w:val="20"/>
          <w:szCs w:val="20"/>
          <w:u w:val="single"/>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Művészeti szakmai gyakorlat 120 óra, érettségi utáni két éves képzésben 80 óra, mely megszervezhető a képzési sajátosságok figyelembevételével a képzési folyamat időszakában is. Például hétvégi és nyári koncertek, fellépések, táborok, versenyek, kiállítások, művésztelepek, valamint az állam által elismert, vagy az iskola által szervezett nemzetközi szakmai diákcsere (Például Erasmus) formájában is</w:t>
      </w:r>
    </w:p>
    <w:p w:rsidR="00471675" w:rsidRDefault="00471675" w:rsidP="00471675">
      <w:pPr>
        <w:widowControl w:val="0"/>
        <w:spacing w:after="0" w:line="240" w:lineRule="auto"/>
        <w:ind w:left="360"/>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 A szakképesítéssel legjellemzőbben betölthető munkakör, munkakörök, foglalkozás, foglalkozások</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832"/>
        <w:gridCol w:w="940"/>
        <w:gridCol w:w="1940"/>
        <w:gridCol w:w="5599"/>
      </w:tblGrid>
      <w:tr w:rsidR="00471675" w:rsidTr="00266B53">
        <w:trPr>
          <w:cantSplit/>
        </w:trPr>
        <w:tc>
          <w:tcPr>
            <w:tcW w:w="832" w:type="dxa"/>
            <w:tcBorders>
              <w:top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p>
        </w:tc>
        <w:tc>
          <w:tcPr>
            <w:tcW w:w="940" w:type="dxa"/>
            <w:tcBorders>
              <w:top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1940" w:type="dxa"/>
            <w:tcBorders>
              <w:top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5599" w:type="dxa"/>
            <w:tcBorders>
              <w:top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940" w:type="dxa"/>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FEOR </w:t>
            </w:r>
            <w:r>
              <w:rPr>
                <w:rFonts w:ascii="Times New Roman" w:hAnsi="Times New Roman" w:cs="Times New Roman"/>
                <w:b/>
                <w:bCs/>
                <w:sz w:val="20"/>
                <w:szCs w:val="20"/>
              </w:rPr>
              <w:br/>
              <w:t>száma</w:t>
            </w:r>
          </w:p>
        </w:tc>
        <w:tc>
          <w:tcPr>
            <w:tcW w:w="1940" w:type="dxa"/>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5599" w:type="dxa"/>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940" w:type="dxa"/>
            <w:vMerge w:val="restart"/>
            <w:vAlign w:val="center"/>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3716</w:t>
            </w:r>
          </w:p>
        </w:tc>
        <w:tc>
          <w:tcPr>
            <w:tcW w:w="1940" w:type="dxa"/>
            <w:vMerge w:val="restart"/>
            <w:vAlign w:val="center"/>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Lakberendező, dekoratőr</w:t>
            </w: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Boltberendező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Dekorációkészítő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Dekorációs festő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Dekorfeliratkészítő</w:t>
            </w:r>
            <w:proofErr w:type="spellEnd"/>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3.1.6.</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Kirakati díszítőfestő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Kirakatrendező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Kirakattervező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Üzletberendező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Rendezvény berendező, dekoratőr</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Kereskedelmi kiállítás berendező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Művészeti kiállítás berendező</w:t>
            </w:r>
          </w:p>
        </w:tc>
      </w:tr>
      <w:tr w:rsidR="00471675" w:rsidTr="00266B53">
        <w:trPr>
          <w:cantSplit/>
        </w:trPr>
        <w:tc>
          <w:tcPr>
            <w:tcW w:w="83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Elektronikus reklámhordozó tervező</w:t>
            </w:r>
          </w:p>
        </w:tc>
      </w:tr>
      <w:tr w:rsidR="00471675" w:rsidTr="00266B53">
        <w:trPr>
          <w:cantSplit/>
        </w:trPr>
        <w:tc>
          <w:tcPr>
            <w:tcW w:w="832" w:type="dxa"/>
            <w:tcBorders>
              <w:bottom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940" w:type="dxa"/>
            <w:vMerge/>
            <w:tcBorders>
              <w:bottom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p>
        </w:tc>
        <w:tc>
          <w:tcPr>
            <w:tcW w:w="1940" w:type="dxa"/>
            <w:vMerge/>
            <w:tcBorders>
              <w:bottom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p>
        </w:tc>
        <w:tc>
          <w:tcPr>
            <w:tcW w:w="5599" w:type="dxa"/>
            <w:tcBorders>
              <w:bottom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Reklámhordozó tervező és kivitelező</w:t>
            </w:r>
          </w:p>
        </w:tc>
      </w:tr>
    </w:tbl>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A kereskedelmi, szolgáltatói megrendelői igényeknek megfelelő térbeli dekoratőri áru– és látványrendezői és/vagy elektronikus nyomtatott, síkban és/vagy plasztikusan megjelenített kereskedelmi, PR, és alkalmazott művészeti, esztétikai feladatokat végez.</w:t>
      </w:r>
    </w:p>
    <w:p w:rsidR="00471675" w:rsidRDefault="00471675" w:rsidP="00471675">
      <w:pPr>
        <w:widowControl w:val="0"/>
        <w:spacing w:after="0" w:line="240" w:lineRule="auto"/>
        <w:ind w:left="284"/>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1210" w:hanging="49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önálló vállalkozóként is a külső és belső dekoratőri látványterveket (eladáshelyi reklám) tervezni,</w:t>
      </w:r>
    </w:p>
    <w:p w:rsidR="00471675" w:rsidRDefault="00471675" w:rsidP="00471675">
      <w:pPr>
        <w:widowControl w:val="0"/>
        <w:spacing w:after="0" w:line="240" w:lineRule="auto"/>
        <w:ind w:left="1210" w:hanging="490"/>
        <w:rPr>
          <w:rFonts w:ascii="Times New Roman" w:hAnsi="Times New Roman" w:cs="Times New Roman"/>
          <w:sz w:val="20"/>
          <w:szCs w:val="20"/>
        </w:rPr>
      </w:pPr>
      <w:proofErr w:type="gramStart"/>
      <w:r>
        <w:rPr>
          <w:rFonts w:ascii="Times New Roman" w:hAnsi="Times New Roman" w:cs="Times New Roman"/>
          <w:sz w:val="20"/>
          <w:szCs w:val="20"/>
        </w:rPr>
        <w:t>készíteni</w:t>
      </w:r>
      <w:proofErr w:type="gramEnd"/>
      <w:r>
        <w:rPr>
          <w:rFonts w:ascii="Times New Roman" w:hAnsi="Times New Roman" w:cs="Times New Roman"/>
          <w:sz w:val="20"/>
          <w:szCs w:val="20"/>
        </w:rPr>
        <w:t>, a kivitelezést megszervezni, a szükséges installációs anyagokat beszerezni, megrendelni,</w:t>
      </w:r>
    </w:p>
    <w:p w:rsidR="00471675" w:rsidRDefault="00471675" w:rsidP="00471675">
      <w:pPr>
        <w:widowControl w:val="0"/>
        <w:spacing w:after="0" w:line="240" w:lineRule="auto"/>
        <w:ind w:left="1210" w:hanging="490"/>
        <w:rPr>
          <w:rFonts w:ascii="Times New Roman" w:hAnsi="Times New Roman" w:cs="Times New Roman"/>
          <w:sz w:val="20"/>
          <w:szCs w:val="20"/>
        </w:rPr>
      </w:pPr>
      <w:proofErr w:type="gramStart"/>
      <w:r>
        <w:rPr>
          <w:rFonts w:ascii="Times New Roman" w:hAnsi="Times New Roman" w:cs="Times New Roman"/>
          <w:sz w:val="20"/>
          <w:szCs w:val="20"/>
        </w:rPr>
        <w:t>elkészíteni</w:t>
      </w:r>
      <w:proofErr w:type="gramEnd"/>
      <w:r>
        <w:rPr>
          <w:rFonts w:ascii="Times New Roman" w:hAnsi="Times New Roman" w:cs="Times New Roman"/>
          <w:sz w:val="20"/>
          <w:szCs w:val="20"/>
        </w:rPr>
        <w:t xml:space="preserve"> vagy elkészíttetni</w:t>
      </w:r>
    </w:p>
    <w:p w:rsidR="00471675" w:rsidRDefault="00471675" w:rsidP="00471675">
      <w:pPr>
        <w:widowControl w:val="0"/>
        <w:spacing w:after="0" w:line="240" w:lineRule="auto"/>
        <w:ind w:left="1210" w:hanging="49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áru– és látványrendezői munkákat tervezni, előkészíteni, szervezni, megvalósítani, majd üzemeltetésre átadni és leszámlázni</w:t>
      </w:r>
    </w:p>
    <w:p w:rsidR="00471675" w:rsidRDefault="00471675" w:rsidP="00471675">
      <w:pPr>
        <w:widowControl w:val="0"/>
        <w:spacing w:after="0" w:line="240" w:lineRule="auto"/>
        <w:ind w:left="1210" w:hanging="49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részt venni az elektronikus kereskedelem és a szolgáltatások teljes kínálatai vertikumában: áru– és</w:t>
      </w:r>
    </w:p>
    <w:p w:rsidR="00471675" w:rsidRDefault="00471675" w:rsidP="00471675">
      <w:pPr>
        <w:widowControl w:val="0"/>
        <w:spacing w:after="0" w:line="240" w:lineRule="auto"/>
        <w:ind w:left="720"/>
        <w:rPr>
          <w:rFonts w:ascii="Times New Roman" w:hAnsi="Times New Roman" w:cs="Times New Roman"/>
          <w:sz w:val="20"/>
          <w:szCs w:val="20"/>
        </w:rPr>
      </w:pPr>
      <w:proofErr w:type="gramStart"/>
      <w:r>
        <w:rPr>
          <w:rFonts w:ascii="Times New Roman" w:hAnsi="Times New Roman" w:cs="Times New Roman"/>
          <w:sz w:val="20"/>
          <w:szCs w:val="20"/>
        </w:rPr>
        <w:t>látványrendezés</w:t>
      </w:r>
      <w:proofErr w:type="gramEnd"/>
      <w:r>
        <w:rPr>
          <w:rFonts w:ascii="Times New Roman" w:hAnsi="Times New Roman" w:cs="Times New Roman"/>
          <w:sz w:val="20"/>
          <w:szCs w:val="20"/>
        </w:rPr>
        <w:t>, elektronikus fotózás, grafikai–tipográfiai képfeldolgozás, multimédia, Internetre küldés, vagy a nyomtatott megjelenítés területén</w:t>
      </w:r>
    </w:p>
    <w:p w:rsidR="00471675" w:rsidRDefault="00471675" w:rsidP="00471675">
      <w:pPr>
        <w:widowControl w:val="0"/>
        <w:spacing w:after="0" w:line="240" w:lineRule="auto"/>
        <w:ind w:left="720"/>
        <w:rPr>
          <w:rFonts w:ascii="Times New Roman" w:hAnsi="Times New Roman" w:cs="Times New Roman"/>
          <w:sz w:val="20"/>
          <w:szCs w:val="20"/>
        </w:rPr>
      </w:pPr>
    </w:p>
    <w:p w:rsidR="00471675" w:rsidRDefault="00471675" w:rsidP="00471675">
      <w:pPr>
        <w:widowControl w:val="0"/>
        <w:spacing w:after="0" w:line="240" w:lineRule="auto"/>
        <w:ind w:left="720"/>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471675" w:rsidRDefault="00471675" w:rsidP="00471675">
      <w:pPr>
        <w:widowControl w:val="0"/>
        <w:spacing w:after="0" w:line="240" w:lineRule="auto"/>
        <w:jc w:val="both"/>
        <w:rPr>
          <w:rFonts w:ascii="Times New Roman" w:hAnsi="Times New Roman" w:cs="Times New Roman"/>
          <w:sz w:val="20"/>
          <w:szCs w:val="20"/>
        </w:rPr>
      </w:pPr>
    </w:p>
    <w:tbl>
      <w:tblPr>
        <w:tblW w:w="0" w:type="auto"/>
        <w:jc w:val="center"/>
        <w:tblLayout w:type="fixed"/>
        <w:tblCellMar>
          <w:left w:w="71" w:type="dxa"/>
          <w:right w:w="71" w:type="dxa"/>
        </w:tblCellMar>
        <w:tblLook w:val="0000"/>
      </w:tblPr>
      <w:tblGrid>
        <w:gridCol w:w="1080"/>
        <w:gridCol w:w="3060"/>
        <w:gridCol w:w="2565"/>
        <w:gridCol w:w="2722"/>
      </w:tblGrid>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3.3.1.</w:t>
            </w:r>
          </w:p>
        </w:tc>
        <w:tc>
          <w:tcPr>
            <w:tcW w:w="8347" w:type="dxa"/>
            <w:gridSpan w:val="3"/>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3.3.3.</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54 211 02</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trike/>
                <w:sz w:val="20"/>
                <w:szCs w:val="20"/>
              </w:rPr>
            </w:pPr>
            <w:r>
              <w:rPr>
                <w:rFonts w:ascii="Times New Roman" w:hAnsi="Times New Roman" w:cs="Times New Roman"/>
                <w:sz w:val="20"/>
                <w:szCs w:val="20"/>
                <w:shd w:val="clear" w:color="auto" w:fill="FFFFFF"/>
              </w:rPr>
              <w:t>Divat– és stílustervező</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trike/>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3.3.4.</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54 211 03</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Festő</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54 211 04 </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Grafikus</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3.3.6.</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54 211 05</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Kerámiaműves</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54 211 06</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Ötvös</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54 211 07</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Szobrász</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3.3.9.</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54 211 08</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Textilműves</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3.3.10.</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54 211 09</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Üvegműves</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r w:rsidR="00471675" w:rsidTr="00266B53">
        <w:trPr>
          <w:jc w:val="center"/>
        </w:trPr>
        <w:tc>
          <w:tcPr>
            <w:tcW w:w="108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3.3.11.</w:t>
            </w:r>
          </w:p>
        </w:tc>
        <w:tc>
          <w:tcPr>
            <w:tcW w:w="3060"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54 211 10</w:t>
            </w:r>
          </w:p>
        </w:tc>
        <w:tc>
          <w:tcPr>
            <w:tcW w:w="2565"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Művészeti és médiafotográfus</w:t>
            </w:r>
          </w:p>
        </w:tc>
        <w:tc>
          <w:tcPr>
            <w:tcW w:w="2722"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 ágazat</w:t>
            </w:r>
          </w:p>
        </w:tc>
      </w:tr>
    </w:tbl>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center"/>
        <w:rPr>
          <w:rFonts w:ascii="Times New Roman" w:hAnsi="Times New Roman" w:cs="Times New Roman"/>
          <w:i/>
          <w:iCs/>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471675" w:rsidRDefault="00471675" w:rsidP="00471675">
      <w:pPr>
        <w:widowControl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00"/>
        <w:gridCol w:w="1635"/>
        <w:gridCol w:w="6892"/>
      </w:tblGrid>
      <w:tr w:rsidR="00471675" w:rsidTr="00266B53">
        <w:trPr>
          <w:jc w:val="center"/>
        </w:trPr>
        <w:tc>
          <w:tcPr>
            <w:tcW w:w="900" w:type="dxa"/>
          </w:tcPr>
          <w:p w:rsidR="00471675" w:rsidRDefault="00471675" w:rsidP="00266B53">
            <w:pPr>
              <w:widowControl w:val="0"/>
              <w:spacing w:before="40" w:after="20" w:line="240" w:lineRule="auto"/>
              <w:jc w:val="both"/>
              <w:rPr>
                <w:rFonts w:ascii="Times New Roman" w:hAnsi="Times New Roman" w:cs="Times New Roman"/>
                <w:b/>
                <w:bCs/>
                <w:sz w:val="20"/>
                <w:szCs w:val="20"/>
              </w:rPr>
            </w:pPr>
          </w:p>
        </w:tc>
        <w:tc>
          <w:tcPr>
            <w:tcW w:w="1635"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892"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8527" w:type="dxa"/>
            <w:gridSpan w:val="2"/>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635" w:type="dxa"/>
          </w:tcPr>
          <w:p w:rsidR="00471675" w:rsidRDefault="00471675" w:rsidP="00266B53">
            <w:pPr>
              <w:widowControl w:val="0"/>
              <w:spacing w:before="40" w:after="2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92" w:type="dxa"/>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megnevezése </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635"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10586–12</w:t>
            </w:r>
          </w:p>
        </w:tc>
        <w:tc>
          <w:tcPr>
            <w:tcW w:w="689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Művészetelmélet és ábrázolás</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635"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10588–16</w:t>
            </w:r>
          </w:p>
        </w:tc>
        <w:tc>
          <w:tcPr>
            <w:tcW w:w="689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Tervezés és technológia</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635"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10589–16</w:t>
            </w:r>
          </w:p>
        </w:tc>
        <w:tc>
          <w:tcPr>
            <w:tcW w:w="689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Kortárs szakmai környezet</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635"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10590–12</w:t>
            </w:r>
          </w:p>
        </w:tc>
        <w:tc>
          <w:tcPr>
            <w:tcW w:w="689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Dekoratőr technológia</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635"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10591–12</w:t>
            </w:r>
          </w:p>
        </w:tc>
        <w:tc>
          <w:tcPr>
            <w:tcW w:w="689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Kirakat– és térrendezés</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635"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11498–12</w:t>
            </w:r>
          </w:p>
        </w:tc>
        <w:tc>
          <w:tcPr>
            <w:tcW w:w="6892" w:type="dxa"/>
          </w:tcPr>
          <w:p w:rsidR="00471675" w:rsidRDefault="00471675"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r>
      <w:tr w:rsidR="00471675" w:rsidTr="00266B53">
        <w:trPr>
          <w:jc w:val="center"/>
        </w:trPr>
        <w:tc>
          <w:tcPr>
            <w:tcW w:w="900"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635"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6892" w:type="dxa"/>
          </w:tcPr>
          <w:p w:rsidR="00471675" w:rsidRDefault="00471675" w:rsidP="00266B53">
            <w:pPr>
              <w:widowControl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Foglalkoztatás II. </w:t>
            </w:r>
          </w:p>
        </w:tc>
      </w:tr>
    </w:tbl>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alpontban előírt valamennyi modulzáró vizsga eredményes letétele.</w:t>
      </w:r>
    </w:p>
    <w:p w:rsidR="00471675" w:rsidRDefault="00471675" w:rsidP="00471675">
      <w:pPr>
        <w:widowControl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471675" w:rsidRDefault="00471675" w:rsidP="00471675">
      <w:pPr>
        <w:widowControl w:val="0"/>
        <w:spacing w:after="0" w:line="240" w:lineRule="auto"/>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készítése</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284"/>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471675" w:rsidRDefault="00471675" w:rsidP="00471675">
      <w:pPr>
        <w:widowControl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77"/>
        <w:gridCol w:w="1676"/>
        <w:gridCol w:w="3372"/>
        <w:gridCol w:w="3396"/>
      </w:tblGrid>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b/>
                <w:bCs/>
                <w:sz w:val="20"/>
                <w:szCs w:val="20"/>
              </w:rPr>
            </w:pPr>
          </w:p>
        </w:tc>
        <w:tc>
          <w:tcPr>
            <w:tcW w:w="1676" w:type="dxa"/>
            <w:vAlign w:val="center"/>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372" w:type="dxa"/>
            <w:vAlign w:val="center"/>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396" w:type="dxa"/>
            <w:vAlign w:val="center"/>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8444" w:type="dxa"/>
            <w:gridSpan w:val="3"/>
            <w:vAlign w:val="center"/>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676" w:type="dxa"/>
            <w:vAlign w:val="center"/>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372" w:type="dxa"/>
            <w:vAlign w:val="center"/>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396" w:type="dxa"/>
            <w:vAlign w:val="center"/>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67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10586–12</w:t>
            </w:r>
          </w:p>
        </w:tc>
        <w:tc>
          <w:tcPr>
            <w:tcW w:w="337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Művészetelmélet és ábrázolás</w:t>
            </w:r>
          </w:p>
        </w:tc>
        <w:tc>
          <w:tcPr>
            <w:tcW w:w="339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gyakorlati és szóbeli</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67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10588–16</w:t>
            </w:r>
          </w:p>
        </w:tc>
        <w:tc>
          <w:tcPr>
            <w:tcW w:w="337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Tervezés és technológia</w:t>
            </w:r>
          </w:p>
        </w:tc>
        <w:tc>
          <w:tcPr>
            <w:tcW w:w="3396" w:type="dxa"/>
          </w:tcPr>
          <w:p w:rsidR="00471675" w:rsidRDefault="00471675" w:rsidP="00266B53">
            <w:pPr>
              <w:widowControl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gyakorlati</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67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10589–16</w:t>
            </w:r>
          </w:p>
        </w:tc>
        <w:tc>
          <w:tcPr>
            <w:tcW w:w="337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Kortárs szakmai környezet</w:t>
            </w:r>
          </w:p>
        </w:tc>
        <w:tc>
          <w:tcPr>
            <w:tcW w:w="3396" w:type="dxa"/>
          </w:tcPr>
          <w:p w:rsidR="00471675" w:rsidRDefault="00471675" w:rsidP="00266B53">
            <w:pPr>
              <w:widowControl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szóbeli</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67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10590–12</w:t>
            </w:r>
          </w:p>
        </w:tc>
        <w:tc>
          <w:tcPr>
            <w:tcW w:w="337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Dekoratőr technológia</w:t>
            </w:r>
          </w:p>
        </w:tc>
        <w:tc>
          <w:tcPr>
            <w:tcW w:w="339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gyakorlati</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67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10591–12</w:t>
            </w:r>
          </w:p>
        </w:tc>
        <w:tc>
          <w:tcPr>
            <w:tcW w:w="337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Kirakat– és térrendezés</w:t>
            </w:r>
          </w:p>
        </w:tc>
        <w:tc>
          <w:tcPr>
            <w:tcW w:w="3396" w:type="dxa"/>
          </w:tcPr>
          <w:p w:rsidR="00471675" w:rsidRDefault="00471675" w:rsidP="00266B53">
            <w:pPr>
              <w:widowControl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gyakorlati</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67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11498–12</w:t>
            </w:r>
          </w:p>
        </w:tc>
        <w:tc>
          <w:tcPr>
            <w:tcW w:w="337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c>
          <w:tcPr>
            <w:tcW w:w="339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471675" w:rsidTr="00266B53">
        <w:tc>
          <w:tcPr>
            <w:tcW w:w="977" w:type="dxa"/>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67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3372"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Foglalkoztatás II. </w:t>
            </w:r>
          </w:p>
        </w:tc>
        <w:tc>
          <w:tcPr>
            <w:tcW w:w="3396" w:type="dxa"/>
          </w:tcPr>
          <w:p w:rsidR="00471675" w:rsidRDefault="00471675" w:rsidP="00266B53">
            <w:pPr>
              <w:widowControl w:val="0"/>
              <w:spacing w:before="40" w:after="20" w:line="240" w:lineRule="auto"/>
              <w:rPr>
                <w:rFonts w:ascii="Times New Roman" w:hAnsi="Times New Roman" w:cs="Times New Roman"/>
                <w:sz w:val="20"/>
                <w:szCs w:val="20"/>
              </w:rPr>
            </w:pPr>
            <w:r>
              <w:rPr>
                <w:rFonts w:ascii="Times New Roman" w:hAnsi="Times New Roman" w:cs="Times New Roman"/>
                <w:sz w:val="20"/>
                <w:szCs w:val="20"/>
              </w:rPr>
              <w:t>írásbeli</w:t>
            </w:r>
          </w:p>
        </w:tc>
      </w:tr>
    </w:tbl>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51 %–</w:t>
      </w:r>
      <w:proofErr w:type="spellStart"/>
      <w:r>
        <w:rPr>
          <w:rFonts w:ascii="Times New Roman" w:hAnsi="Times New Roman" w:cs="Times New Roman"/>
          <w:sz w:val="20"/>
          <w:szCs w:val="20"/>
        </w:rPr>
        <w:t>osra</w:t>
      </w:r>
      <w:proofErr w:type="spellEnd"/>
      <w:r>
        <w:rPr>
          <w:rFonts w:ascii="Times New Roman" w:hAnsi="Times New Roman" w:cs="Times New Roman"/>
          <w:sz w:val="20"/>
          <w:szCs w:val="20"/>
        </w:rPr>
        <w:t xml:space="preserve"> értékelhető.</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és B vizsgatevékenységet egybefüggő tevékenységként kell megszervezni.</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A) Portfólió bemutatása</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szakmai gyakorlati munkásság bemutatása a portfolióval</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15 perc</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30 %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B)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bemutatása és prezentáció</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Vizsgakirakat, vagy kereskedelmi tér dekorációja. A tervdokumentáció és 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bemutatása</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15 perc</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70 %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 időtartama: 30 perc</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 értékelési súlyaránya: 70 %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471675" w:rsidRDefault="00471675" w:rsidP="00471675">
      <w:pPr>
        <w:widowControl w:val="0"/>
        <w:spacing w:after="0" w:line="240" w:lineRule="auto"/>
        <w:jc w:val="both"/>
        <w:rPr>
          <w:rFonts w:ascii="Times New Roman" w:hAnsi="Times New Roman" w:cs="Times New Roman"/>
          <w:b/>
          <w:bCs/>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Szaktörténet és szakismeret</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Válaszadás a vizsgakövetelmények alapján összeállított, előre kiadott tételsorokból húzott kérdésekre </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központilag összeállított vizsga kérdései az alábbi témaköröket tartalmazzák:</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1. témakör: A kirakat története</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2. témakör: Kiállítási típusok és rendszerek</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3. témakör: Divat– és stílustörténet</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4. Formatervezés és a design–történet főbb állomásai, korszakai</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5. témakör: Árufajták jellemzői</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6. témakör: Áruhordozók és installációs rendszerek</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7. témakör: Dekorációs munka kivitelezési eszközei</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8. témakör: Információhordozók alapanyagai és megmunkálásuk</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9. témakör: A dekorációs munka folyamata a tervezéstől a kivitelezésig, beleértve a tipográfia alapjait</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15 perc, válaszadási idő 15 perc)</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 értékelési súlyaránya: 15%</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C665D3" w:rsidP="00C665D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sidR="00471675">
        <w:rPr>
          <w:rFonts w:ascii="Times New Roman" w:hAnsi="Times New Roman" w:cs="Times New Roman"/>
          <w:sz w:val="20"/>
          <w:szCs w:val="20"/>
        </w:rPr>
        <w:t>A</w:t>
      </w:r>
      <w:proofErr w:type="gramEnd"/>
      <w:r w:rsidR="00471675">
        <w:rPr>
          <w:rFonts w:ascii="Times New Roman" w:hAnsi="Times New Roman" w:cs="Times New Roman"/>
          <w:sz w:val="20"/>
          <w:szCs w:val="20"/>
        </w:rPr>
        <w:t xml:space="preserve"> vizsgafeladat megnevezése: Művészettörténet</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Válaszadás a vizsgakövetelmények alapján összeállított, előre kiadott tételsorokból húzott kérdésekre </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központilag összeállított vizsga kérdései az alábbi témaköröket tartalmazzák:</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ókori Hellász</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Archaikus kor, Klasszikus kor, Hellenizmus építészete, szobrászata, festészete (vázafestészet)</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ókori Róma</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profán építészet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portré művészet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festészet/mozaik</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triumphális</w:t>
      </w:r>
      <w:proofErr w:type="spellEnd"/>
      <w:r>
        <w:rPr>
          <w:rFonts w:ascii="Times New Roman" w:hAnsi="Times New Roman" w:cs="Times New Roman"/>
          <w:sz w:val="20"/>
          <w:szCs w:val="20"/>
        </w:rPr>
        <w:t xml:space="preserve"> művészet (császárfórumok, diadalív, diadaloszlop)</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Ókeresztény és bizánci művészet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katakombák</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ókeresztény bazilika</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ikonfestészet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Pécs ókeresztény emlékei</w:t>
      </w:r>
    </w:p>
    <w:p w:rsidR="00471675" w:rsidRDefault="00471675" w:rsidP="00471675">
      <w:pPr>
        <w:widowControl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Romanika</w:t>
      </w:r>
      <w:proofErr w:type="spellEnd"/>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építészet, szobrászat, festészet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 </w:t>
      </w:r>
      <w:proofErr w:type="spellStart"/>
      <w:r>
        <w:rPr>
          <w:rFonts w:ascii="Times New Roman" w:hAnsi="Times New Roman" w:cs="Times New Roman"/>
          <w:sz w:val="20"/>
          <w:szCs w:val="20"/>
        </w:rPr>
        <w:t>romanika</w:t>
      </w:r>
      <w:proofErr w:type="spellEnd"/>
      <w:r>
        <w:rPr>
          <w:rFonts w:ascii="Times New Roman" w:hAnsi="Times New Roman" w:cs="Times New Roman"/>
          <w:sz w:val="20"/>
          <w:szCs w:val="20"/>
        </w:rPr>
        <w:t xml:space="preserve"> főbb földrajzi megjelenései (Német–Római Császárság, Itália, Francia Királyság, Magyar Királyság)</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zarándok útvonalak és szerzetesrendi építészet</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Gótika</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építészet, szobrászat, festészet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francia, német, itáliai és angol gótika</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Reneszánsz művészet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reneszánsz korszakai</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itáliai, németalföldi és német reneszánsz</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magyar reneszánsz</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Barokk művészet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itáliai építészet, szobrászat, festészet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holland, francia és spanyol és német barokk</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magyar barokk művészet</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Klasszicizmus és romantika</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historizáló</w:t>
      </w:r>
      <w:proofErr w:type="spellEnd"/>
      <w:r>
        <w:rPr>
          <w:rFonts w:ascii="Times New Roman" w:hAnsi="Times New Roman" w:cs="Times New Roman"/>
          <w:sz w:val="20"/>
          <w:szCs w:val="20"/>
        </w:rPr>
        <w:t xml:space="preserve"> stílusáramlatok a XIX. sz.–</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Franciaország és Németország</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Magyarország (klasszicizmus és romantika, historizmus, akadémizmus)</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realizmus</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Courbet és a barbizoni iskola</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realizmus magyar képviselői</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Impresszionizmus és posztimpresszionizmus</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Franciaország</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magyar vonatkozások (nagybányai iskola, </w:t>
      </w:r>
      <w:proofErr w:type="spellStart"/>
      <w:r>
        <w:rPr>
          <w:rFonts w:ascii="Times New Roman" w:hAnsi="Times New Roman" w:cs="Times New Roman"/>
          <w:sz w:val="20"/>
          <w:szCs w:val="20"/>
        </w:rPr>
        <w:t>Rippl</w:t>
      </w:r>
      <w:proofErr w:type="spellEnd"/>
      <w:r>
        <w:rPr>
          <w:rFonts w:ascii="Times New Roman" w:hAnsi="Times New Roman" w:cs="Times New Roman"/>
          <w:sz w:val="20"/>
          <w:szCs w:val="20"/>
        </w:rPr>
        <w:t>–Rónai, Vaszary…)</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Szecesszió és szimbolizmus</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Anglia, Franciaország</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Brüsszel (Victor </w:t>
      </w:r>
      <w:proofErr w:type="spellStart"/>
      <w:r>
        <w:rPr>
          <w:rFonts w:ascii="Times New Roman" w:hAnsi="Times New Roman" w:cs="Times New Roman"/>
          <w:sz w:val="20"/>
          <w:szCs w:val="20"/>
        </w:rPr>
        <w:t>Horta</w:t>
      </w:r>
      <w:proofErr w:type="spellEnd"/>
      <w:r>
        <w:rPr>
          <w:rFonts w:ascii="Times New Roman" w:hAnsi="Times New Roman" w:cs="Times New Roman"/>
          <w:sz w:val="20"/>
          <w:szCs w:val="20"/>
        </w:rPr>
        <w:t>)</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bécsi szecesszió</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magyar szecesszió</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 XX. század művészetének főbb vonulatai a klasszikus </w:t>
      </w:r>
      <w:proofErr w:type="spellStart"/>
      <w:r>
        <w:rPr>
          <w:rFonts w:ascii="Times New Roman" w:hAnsi="Times New Roman" w:cs="Times New Roman"/>
          <w:sz w:val="20"/>
          <w:szCs w:val="20"/>
        </w:rPr>
        <w:t>avantgard</w:t>
      </w:r>
      <w:proofErr w:type="spellEnd"/>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modern építészet főbb irányai</w:t>
      </w:r>
    </w:p>
    <w:p w:rsidR="00471675" w:rsidRDefault="00471675" w:rsidP="00471675">
      <w:pPr>
        <w:widowControl w:val="0"/>
        <w:spacing w:after="0" w:line="240" w:lineRule="auto"/>
        <w:ind w:left="106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magyar vonatkozások (Például Moholy–Nagy László)</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15 perc, válaszadási idő 15 perc)</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 értékelési súlyaránya: 15 %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 időtartama: 60 perc (felkészülési idő 2x15 perc, válaszadási idő 2x15 perc)</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 értékelési súlyaránya: 30 %</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ind w:left="709" w:hanging="349"/>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471675" w:rsidRDefault="00471675" w:rsidP="00471675">
      <w:pPr>
        <w:widowControl w:val="0"/>
        <w:spacing w:after="0" w:line="240" w:lineRule="auto"/>
        <w:ind w:left="360"/>
        <w:jc w:val="both"/>
        <w:rPr>
          <w:rFonts w:ascii="Times New Roman" w:hAnsi="Times New Roman" w:cs="Times New Roman"/>
          <w:sz w:val="20"/>
          <w:szCs w:val="20"/>
        </w:rPr>
      </w:pPr>
    </w:p>
    <w:p w:rsidR="00471675" w:rsidRDefault="00471675" w:rsidP="00471675">
      <w:pPr>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 http://nive.hu/ weblapon érhetők el a Vizsgák menüpont alatt.</w:t>
      </w:r>
    </w:p>
    <w:p w:rsidR="00471675" w:rsidRDefault="00471675" w:rsidP="00471675">
      <w:pPr>
        <w:widowControl w:val="0"/>
        <w:spacing w:after="0" w:line="240" w:lineRule="auto"/>
        <w:ind w:left="360"/>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Szaktörténet és szakismeret vizsgafeladathoz adatok nélküli képi információk adhatóak, melyeket a vizsgázó a felelet illusztrálására szabadon felhasználhat.</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művészettörténet vizsgafeladathoz adatok nélküli képi információk adhatóak, melyeket a vizsgázó a felelet </w:t>
      </w:r>
      <w:r>
        <w:rPr>
          <w:rFonts w:ascii="Times New Roman" w:hAnsi="Times New Roman" w:cs="Times New Roman"/>
          <w:sz w:val="20"/>
          <w:szCs w:val="20"/>
        </w:rPr>
        <w:lastRenderedPageBreak/>
        <w:t>illusztrálására szabadon felhasználhat.</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5.4.1. A)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portfoliót digitális adathordozón (Például DVD lemez, </w:t>
      </w:r>
      <w:proofErr w:type="spellStart"/>
      <w:r>
        <w:rPr>
          <w:rFonts w:ascii="Times New Roman" w:hAnsi="Times New Roman" w:cs="Times New Roman"/>
          <w:sz w:val="20"/>
          <w:szCs w:val="20"/>
        </w:rPr>
        <w:t>pendrive</w:t>
      </w:r>
      <w:proofErr w:type="spellEnd"/>
      <w:r>
        <w:rPr>
          <w:rFonts w:ascii="Times New Roman" w:hAnsi="Times New Roman" w:cs="Times New Roman"/>
          <w:sz w:val="20"/>
          <w:szCs w:val="20"/>
        </w:rPr>
        <w:t xml:space="preserve">), és a szakmai munkában is használható minőségű mappa formában is elő kell állítani. </w:t>
      </w: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5.4.1. B)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bemutatása és prezentáció</w:t>
      </w:r>
    </w:p>
    <w:p w:rsidR="00471675" w:rsidRDefault="00471675" w:rsidP="00471675">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készítése olyan szakmai tevékenység, amely önmagában alkalmas arra, hogy a vizsgázó beszámolhasson a tanulmányai során megszerzett ismeretek és képességek valamelyik komplex halmazából.</w:t>
      </w:r>
    </w:p>
    <w:p w:rsidR="00471675" w:rsidRDefault="00471675" w:rsidP="00471675">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a kész vizsgatárgyon kívül tartalmazzák a készítési folyamat leírását és dokumentációját nyomtatott, és elektronikus prezentáció formájában (tervek, vázlatok, munkafázisok).</w:t>
      </w:r>
    </w:p>
    <w:p w:rsidR="00471675" w:rsidRDefault="00471675" w:rsidP="00471675">
      <w:pPr>
        <w:widowControl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feladatot az utolsó szakképzési tanév második félévében a vizsgaszervező intézmény adja ki, illetve hagyja jóvá. A kivitelezés a vizsgaszervező által kontrollált körülmények között folyik, a kész </w:t>
      </w:r>
      <w:proofErr w:type="spellStart"/>
      <w:r>
        <w:rPr>
          <w:rFonts w:ascii="Times New Roman" w:hAnsi="Times New Roman" w:cs="Times New Roman"/>
          <w:sz w:val="20"/>
          <w:szCs w:val="20"/>
        </w:rPr>
        <w:t>vizsgaremeket</w:t>
      </w:r>
      <w:proofErr w:type="spellEnd"/>
      <w:r>
        <w:rPr>
          <w:rFonts w:ascii="Times New Roman" w:hAnsi="Times New Roman" w:cs="Times New Roman"/>
          <w:sz w:val="20"/>
          <w:szCs w:val="20"/>
        </w:rPr>
        <w:t xml:space="preserve"> a szakmai vizsga első napja előtti 15. naptári napon kell leadni a vizsgaszervezőnél. Kivételt képez a vizsgahelyszínen, vagy valós eladáshelyen készült kirakat, vagy rekláminstalláció, melynek a vizsgarész első napja előtti napon kell készen lennie.</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471675" w:rsidRDefault="00471675" w:rsidP="00471675">
      <w:pPr>
        <w:widowControl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 vizsgaszervező által előzetesen elfogadott tervdokumentáció előfeltétele a vizsgakirakat, vagy térkompozíció elkészítésének</w:t>
      </w: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both"/>
        <w:rPr>
          <w:rFonts w:ascii="Times New Roman" w:hAnsi="Times New Roman" w:cs="Times New Roman"/>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471675" w:rsidRDefault="00471675" w:rsidP="00471675">
      <w:pPr>
        <w:widowControl w:val="0"/>
        <w:spacing w:after="0" w:line="240" w:lineRule="auto"/>
        <w:jc w:val="center"/>
        <w:rPr>
          <w:rFonts w:ascii="Times New Roman" w:hAnsi="Times New Roman" w:cs="Times New Roman"/>
          <w:b/>
          <w:bCs/>
          <w:sz w:val="20"/>
          <w:szCs w:val="20"/>
        </w:rPr>
      </w:pPr>
    </w:p>
    <w:tbl>
      <w:tblPr>
        <w:tblW w:w="0" w:type="auto"/>
        <w:tblLayout w:type="fixed"/>
        <w:tblCellMar>
          <w:left w:w="71" w:type="dxa"/>
          <w:right w:w="71" w:type="dxa"/>
        </w:tblCellMar>
        <w:tblLook w:val="0000"/>
      </w:tblPr>
      <w:tblGrid>
        <w:gridCol w:w="1269"/>
        <w:gridCol w:w="8372"/>
      </w:tblGrid>
      <w:tr w:rsidR="00471675" w:rsidTr="00266B53">
        <w:trPr>
          <w:trHeight w:val="64"/>
        </w:trPr>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b/>
                <w:bCs/>
                <w:sz w:val="20"/>
                <w:szCs w:val="20"/>
              </w:rPr>
            </w:pPr>
          </w:p>
        </w:tc>
        <w:tc>
          <w:tcPr>
            <w:tcW w:w="8372" w:type="dxa"/>
            <w:tcBorders>
              <w:top w:val="single" w:sz="4" w:space="0" w:color="auto"/>
              <w:left w:val="single" w:sz="4" w:space="0" w:color="auto"/>
              <w:bottom w:val="single" w:sz="4" w:space="0" w:color="auto"/>
              <w:right w:val="single" w:sz="4" w:space="0" w:color="auto"/>
            </w:tcBorders>
            <w:vAlign w:val="center"/>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372" w:type="dxa"/>
            <w:tcBorders>
              <w:top w:val="single" w:sz="4" w:space="0" w:color="auto"/>
              <w:left w:val="single" w:sz="4" w:space="0" w:color="auto"/>
              <w:bottom w:val="single" w:sz="4" w:space="0" w:color="auto"/>
              <w:right w:val="single" w:sz="4" w:space="0" w:color="auto"/>
            </w:tcBorders>
            <w:vAlign w:val="center"/>
          </w:tcPr>
          <w:p w:rsidR="00471675" w:rsidRDefault="00471675" w:rsidP="00266B53">
            <w:pPr>
              <w:widowControl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Festőállvány, rajzi kelléktár</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6.3.</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proofErr w:type="gramStart"/>
            <w:r>
              <w:rPr>
                <w:rFonts w:ascii="Times New Roman" w:hAnsi="Times New Roman" w:cs="Times New Roman"/>
                <w:sz w:val="20"/>
                <w:szCs w:val="20"/>
              </w:rPr>
              <w:t>Plotter nyomtató</w:t>
            </w:r>
            <w:proofErr w:type="gramEnd"/>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6.4.</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Villamos kéziszerszámok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6.5.</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Kéziszerszámok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6.6.</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p>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 xml:space="preserve">Digitális eszközök – számítógép/laptop, szkenner, nyomtató, projektor, tervező és kivitelező szoftverek </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6.7.</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Különböző méretű gyakorló kirakatok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6.8.</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Kirakati világítás rendszerek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6. 9.</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Kirakati installációs rendszerek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6.10.</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Kirakati állványok, emelők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6.11.</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Kirakati babák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6.12.</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Torzók, szabóbabák, egyéb divat– áruhordozók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6.13.</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Darabáru készlet</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6.14.</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Divatáru készlet</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6.15.</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Méteráru készlet</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6.16.</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Konfekció árukészlet</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6.17.</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Kereskedelmi kiállító rendszer (</w:t>
            </w:r>
            <w:proofErr w:type="spellStart"/>
            <w:r>
              <w:rPr>
                <w:rFonts w:ascii="Times New Roman" w:hAnsi="Times New Roman" w:cs="Times New Roman"/>
                <w:sz w:val="20"/>
                <w:szCs w:val="20"/>
              </w:rPr>
              <w:t>Octanorm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Syma</w:t>
            </w:r>
            <w:proofErr w:type="spellEnd"/>
            <w:r>
              <w:rPr>
                <w:rFonts w:ascii="Times New Roman" w:hAnsi="Times New Roman" w:cs="Times New Roman"/>
                <w:sz w:val="20"/>
                <w:szCs w:val="20"/>
              </w:rPr>
              <w:t>, stb.) teljes elemkészlet és világítás</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6.18.</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Szakmai folyóiratok, katalógusok</w:t>
            </w:r>
          </w:p>
        </w:tc>
      </w:tr>
      <w:tr w:rsidR="00471675" w:rsidTr="00266B53">
        <w:tc>
          <w:tcPr>
            <w:tcW w:w="1269" w:type="dxa"/>
            <w:tcBorders>
              <w:top w:val="single" w:sz="4" w:space="0" w:color="auto"/>
              <w:left w:val="single" w:sz="4" w:space="0" w:color="auto"/>
              <w:bottom w:val="single" w:sz="4" w:space="0" w:color="auto"/>
              <w:right w:val="single" w:sz="4" w:space="0" w:color="auto"/>
            </w:tcBorders>
          </w:tcPr>
          <w:p w:rsidR="00471675" w:rsidRDefault="00471675" w:rsidP="00266B53">
            <w:pPr>
              <w:widowControl w:val="0"/>
              <w:spacing w:before="40" w:after="20" w:line="240" w:lineRule="auto"/>
              <w:ind w:left="113"/>
              <w:jc w:val="center"/>
              <w:rPr>
                <w:rFonts w:ascii="Times New Roman" w:hAnsi="Times New Roman" w:cs="Times New Roman"/>
                <w:sz w:val="20"/>
                <w:szCs w:val="20"/>
              </w:rPr>
            </w:pPr>
            <w:r>
              <w:rPr>
                <w:rFonts w:ascii="Times New Roman" w:hAnsi="Times New Roman" w:cs="Times New Roman"/>
                <w:sz w:val="20"/>
                <w:szCs w:val="20"/>
              </w:rPr>
              <w:t>6.19.</w:t>
            </w:r>
          </w:p>
        </w:tc>
        <w:tc>
          <w:tcPr>
            <w:tcW w:w="8372" w:type="dxa"/>
            <w:tcBorders>
              <w:top w:val="single" w:sz="4" w:space="0" w:color="auto"/>
              <w:left w:val="single" w:sz="4" w:space="0" w:color="auto"/>
              <w:bottom w:val="single" w:sz="4" w:space="0" w:color="auto"/>
              <w:right w:val="single" w:sz="4" w:space="0" w:color="auto"/>
            </w:tcBorders>
            <w:vAlign w:val="bottom"/>
          </w:tcPr>
          <w:p w:rsidR="00471675" w:rsidRDefault="00471675" w:rsidP="00266B53">
            <w:pPr>
              <w:widowControl w:val="0"/>
              <w:spacing w:before="40" w:after="20" w:line="240" w:lineRule="auto"/>
              <w:ind w:left="113"/>
              <w:rPr>
                <w:rFonts w:ascii="Times New Roman" w:hAnsi="Times New Roman" w:cs="Times New Roman"/>
                <w:sz w:val="20"/>
                <w:szCs w:val="20"/>
              </w:rPr>
            </w:pPr>
            <w:r>
              <w:rPr>
                <w:rFonts w:ascii="Times New Roman" w:hAnsi="Times New Roman" w:cs="Times New Roman"/>
                <w:sz w:val="20"/>
                <w:szCs w:val="20"/>
              </w:rPr>
              <w:t>Digitális fényképezőgép, fotózáshoz szükséges felszerelés és környezet</w:t>
            </w:r>
          </w:p>
        </w:tc>
      </w:tr>
    </w:tbl>
    <w:p w:rsidR="00471675" w:rsidRDefault="00471675" w:rsidP="00471675">
      <w:pPr>
        <w:widowControl w:val="0"/>
        <w:spacing w:after="0" w:line="240" w:lineRule="auto"/>
        <w:jc w:val="center"/>
        <w:rPr>
          <w:rFonts w:ascii="Times New Roman" w:hAnsi="Times New Roman" w:cs="Times New Roman"/>
          <w:b/>
          <w:bCs/>
          <w:sz w:val="20"/>
          <w:szCs w:val="20"/>
        </w:rPr>
      </w:pPr>
    </w:p>
    <w:p w:rsidR="00471675" w:rsidRDefault="00471675" w:rsidP="00471675">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471675" w:rsidRDefault="00471675" w:rsidP="00471675">
      <w:pPr>
        <w:widowControl w:val="0"/>
        <w:spacing w:after="0" w:line="240" w:lineRule="auto"/>
        <w:jc w:val="center"/>
        <w:rPr>
          <w:rFonts w:ascii="Times New Roman" w:hAnsi="Times New Roman" w:cs="Times New Roman"/>
          <w:sz w:val="20"/>
          <w:szCs w:val="20"/>
        </w:rPr>
      </w:pPr>
    </w:p>
    <w:p w:rsidR="00471675" w:rsidRDefault="00471675" w:rsidP="0047167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7.1. A vizsgabizottsági tagot delegáló szakmai szervezet megnevezése, elérhetősége:</w:t>
      </w:r>
    </w:p>
    <w:p w:rsidR="00471675" w:rsidRDefault="00471675" w:rsidP="0047167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Művészeti Szakközépiskolák Szövetsége (MŰ–SZA)</w:t>
      </w:r>
    </w:p>
    <w:p w:rsidR="00471675" w:rsidRDefault="00471675" w:rsidP="00471675">
      <w:pPr>
        <w:widowControl w:val="0"/>
        <w:spacing w:after="0" w:line="240" w:lineRule="auto"/>
        <w:rPr>
          <w:rFonts w:ascii="Times New Roman" w:hAnsi="Times New Roman" w:cs="Times New Roman"/>
        </w:rPr>
      </w:pPr>
      <w:r>
        <w:rPr>
          <w:rFonts w:ascii="Times New Roman" w:hAnsi="Times New Roman" w:cs="Times New Roman"/>
          <w:sz w:val="20"/>
          <w:szCs w:val="20"/>
        </w:rPr>
        <w:lastRenderedPageBreak/>
        <w:t>Alapító okirat szerint az elnököt adó Művészeti Szakközépiskola címén</w:t>
      </w:r>
    </w:p>
    <w:p w:rsidR="00232B49" w:rsidRDefault="00232B49"/>
    <w:sectPr w:rsidR="00232B49" w:rsidSect="00C06B3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8F7" w:rsidRDefault="00B748F7" w:rsidP="00471675">
      <w:pPr>
        <w:spacing w:after="0" w:line="240" w:lineRule="auto"/>
      </w:pPr>
      <w:r>
        <w:separator/>
      </w:r>
    </w:p>
  </w:endnote>
  <w:endnote w:type="continuationSeparator" w:id="0">
    <w:p w:rsidR="00B748F7" w:rsidRDefault="00B748F7" w:rsidP="00471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8F7" w:rsidRDefault="00B748F7" w:rsidP="00471675">
      <w:pPr>
        <w:spacing w:after="0" w:line="240" w:lineRule="auto"/>
      </w:pPr>
      <w:r>
        <w:separator/>
      </w:r>
    </w:p>
  </w:footnote>
  <w:footnote w:type="continuationSeparator" w:id="0">
    <w:p w:rsidR="00B748F7" w:rsidRDefault="00B748F7" w:rsidP="00471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5" w:rsidRPr="00471675" w:rsidRDefault="00471675" w:rsidP="00471675">
    <w:pPr>
      <w:spacing w:before="120" w:after="60"/>
      <w:jc w:val="center"/>
      <w:rPr>
        <w:rFonts w:ascii="Times New Roman" w:hAnsi="Times New Roman" w:cs="Times New Roman"/>
        <w:color w:val="7F7F7F"/>
        <w:sz w:val="20"/>
        <w:szCs w:val="20"/>
      </w:rPr>
    </w:pPr>
    <w:r w:rsidRPr="00471675">
      <w:rPr>
        <w:rFonts w:ascii="Times New Roman" w:hAnsi="Times New Roman" w:cs="Times New Roman"/>
        <w:color w:val="7F7F7F"/>
        <w:sz w:val="20"/>
        <w:szCs w:val="20"/>
      </w:rPr>
      <w:t>27/2016. (IX. 16.) EMMI rendelet az emberi erőforrások minisztere ágazatába tartozó szakképesítések szakmai és vizsgakövetelményeiről</w:t>
    </w:r>
  </w:p>
  <w:p w:rsidR="00471675" w:rsidRDefault="00471675" w:rsidP="00471675">
    <w:pPr>
      <w:jc w:val="center"/>
    </w:pPr>
    <w:r w:rsidRPr="00471675">
      <w:rPr>
        <w:rFonts w:ascii="Times New Roman" w:hAnsi="Times New Roman" w:cs="Times New Roman"/>
        <w:color w:val="7F7F7F"/>
        <w:sz w:val="20"/>
        <w:szCs w:val="20"/>
      </w:rPr>
      <w:t>Hatályos: 2016.09.16-től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1675"/>
    <w:rsid w:val="000B35C4"/>
    <w:rsid w:val="00232B49"/>
    <w:rsid w:val="00471675"/>
    <w:rsid w:val="00B748F7"/>
    <w:rsid w:val="00C06B31"/>
    <w:rsid w:val="00C665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1675"/>
    <w:pPr>
      <w:autoSpaceDE w:val="0"/>
      <w:autoSpaceDN w:val="0"/>
    </w:pPr>
    <w:rPr>
      <w:rFonts w:ascii="Calibri" w:eastAsiaTheme="minorEastAsia"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1675"/>
    <w:pPr>
      <w:tabs>
        <w:tab w:val="center" w:pos="4536"/>
        <w:tab w:val="right" w:pos="9072"/>
      </w:tabs>
      <w:spacing w:after="0" w:line="240" w:lineRule="auto"/>
    </w:pPr>
  </w:style>
  <w:style w:type="character" w:customStyle="1" w:styleId="lfejChar">
    <w:name w:val="Élőfej Char"/>
    <w:basedOn w:val="Bekezdsalapbettpusa"/>
    <w:link w:val="lfej"/>
    <w:uiPriority w:val="99"/>
    <w:rsid w:val="00471675"/>
    <w:rPr>
      <w:rFonts w:ascii="Calibri" w:eastAsiaTheme="minorEastAsia" w:hAnsi="Calibri" w:cs="Calibri"/>
      <w:lang w:eastAsia="hu-HU"/>
    </w:rPr>
  </w:style>
  <w:style w:type="paragraph" w:styleId="llb">
    <w:name w:val="footer"/>
    <w:basedOn w:val="Norml"/>
    <w:link w:val="llbChar"/>
    <w:uiPriority w:val="99"/>
    <w:unhideWhenUsed/>
    <w:rsid w:val="00471675"/>
    <w:pPr>
      <w:tabs>
        <w:tab w:val="center" w:pos="4536"/>
        <w:tab w:val="right" w:pos="9072"/>
      </w:tabs>
      <w:spacing w:after="0" w:line="240" w:lineRule="auto"/>
    </w:pPr>
  </w:style>
  <w:style w:type="character" w:customStyle="1" w:styleId="llbChar">
    <w:name w:val="Élőláb Char"/>
    <w:basedOn w:val="Bekezdsalapbettpusa"/>
    <w:link w:val="llb"/>
    <w:uiPriority w:val="99"/>
    <w:rsid w:val="00471675"/>
    <w:rPr>
      <w:rFonts w:ascii="Calibri" w:eastAsiaTheme="minorEastAsia" w:hAnsi="Calibri" w:cs="Calibr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1675"/>
    <w:pPr>
      <w:autoSpaceDE w:val="0"/>
      <w:autoSpaceDN w:val="0"/>
    </w:pPr>
    <w:rPr>
      <w:rFonts w:ascii="Calibri" w:eastAsiaTheme="minorEastAsia"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1675"/>
    <w:pPr>
      <w:tabs>
        <w:tab w:val="center" w:pos="4536"/>
        <w:tab w:val="right" w:pos="9072"/>
      </w:tabs>
      <w:spacing w:after="0" w:line="240" w:lineRule="auto"/>
    </w:pPr>
  </w:style>
  <w:style w:type="character" w:customStyle="1" w:styleId="lfejChar">
    <w:name w:val="Élőfej Char"/>
    <w:basedOn w:val="Bekezdsalapbettpusa"/>
    <w:link w:val="lfej"/>
    <w:uiPriority w:val="99"/>
    <w:rsid w:val="00471675"/>
    <w:rPr>
      <w:rFonts w:ascii="Calibri" w:eastAsiaTheme="minorEastAsia" w:hAnsi="Calibri" w:cs="Calibri"/>
      <w:lang w:eastAsia="hu-HU"/>
    </w:rPr>
  </w:style>
  <w:style w:type="paragraph" w:styleId="llb">
    <w:name w:val="footer"/>
    <w:basedOn w:val="Norml"/>
    <w:link w:val="llbChar"/>
    <w:uiPriority w:val="99"/>
    <w:unhideWhenUsed/>
    <w:rsid w:val="00471675"/>
    <w:pPr>
      <w:tabs>
        <w:tab w:val="center" w:pos="4536"/>
        <w:tab w:val="right" w:pos="9072"/>
      </w:tabs>
      <w:spacing w:after="0" w:line="240" w:lineRule="auto"/>
    </w:pPr>
  </w:style>
  <w:style w:type="character" w:customStyle="1" w:styleId="llbChar">
    <w:name w:val="Élőláb Char"/>
    <w:basedOn w:val="Bekezdsalapbettpusa"/>
    <w:link w:val="llb"/>
    <w:uiPriority w:val="99"/>
    <w:rsid w:val="00471675"/>
    <w:rPr>
      <w:rFonts w:ascii="Calibri" w:eastAsiaTheme="minorEastAsia" w:hAnsi="Calibri" w:cs="Calibri"/>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10930</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user</cp:lastModifiedBy>
  <cp:revision>2</cp:revision>
  <dcterms:created xsi:type="dcterms:W3CDTF">2017-05-05T12:12:00Z</dcterms:created>
  <dcterms:modified xsi:type="dcterms:W3CDTF">2017-05-05T12:12:00Z</dcterms:modified>
</cp:coreProperties>
</file>